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012" w:rsidRDefault="001C1012" w:rsidP="001C1012">
      <w:pPr>
        <w:jc w:val="center"/>
        <w:rPr>
          <w:b/>
          <w:sz w:val="24"/>
        </w:rPr>
      </w:pPr>
      <w:r w:rsidRPr="00F35385">
        <w:rPr>
          <w:b/>
          <w:sz w:val="24"/>
        </w:rPr>
        <w:t>PRUEBA N°</w:t>
      </w:r>
      <w:r w:rsidR="005B423E">
        <w:rPr>
          <w:b/>
          <w:sz w:val="24"/>
        </w:rPr>
        <w:t>6</w:t>
      </w:r>
      <w:r w:rsidRPr="00F35385">
        <w:rPr>
          <w:b/>
          <w:sz w:val="24"/>
        </w:rPr>
        <w:t xml:space="preserve">. </w:t>
      </w:r>
      <w:r w:rsidR="005B423E">
        <w:rPr>
          <w:b/>
          <w:sz w:val="24"/>
        </w:rPr>
        <w:t>CONVENIOS INTERNACIONALES O BILATERALES DE SEGURIDAD SOCIAL</w:t>
      </w:r>
    </w:p>
    <w:p w:rsidR="00894581" w:rsidRPr="00F35385" w:rsidRDefault="00894581" w:rsidP="001C1012">
      <w:pPr>
        <w:jc w:val="center"/>
        <w:rPr>
          <w:b/>
          <w:sz w:val="24"/>
        </w:rPr>
      </w:pPr>
    </w:p>
    <w:p w:rsidR="00B75C63" w:rsidRDefault="00B75C63" w:rsidP="00B75C63">
      <w:pPr>
        <w:pStyle w:val="Prrafodelista"/>
        <w:numPr>
          <w:ilvl w:val="0"/>
          <w:numId w:val="10"/>
        </w:numPr>
        <w:jc w:val="both"/>
      </w:pPr>
      <w:r w:rsidRPr="00B75C63">
        <w:t>La normativa vigente instruye a las Administradoras de Fondos de Pensiones para el otorgamiento de beneficios previsionales, en virtud de los Convenios Internacionales de Seguridad Social, en los siguientes casos:</w:t>
      </w:r>
      <w:r w:rsidRPr="00B75C63">
        <w:rPr>
          <w:vertAlign w:val="superscript"/>
        </w:rPr>
        <w:footnoteReference w:id="1"/>
      </w:r>
    </w:p>
    <w:p w:rsidR="00B75C63" w:rsidRPr="00B75C63" w:rsidRDefault="00B75C63" w:rsidP="00B75C63">
      <w:pPr>
        <w:pStyle w:val="Prrafodelista"/>
        <w:numPr>
          <w:ilvl w:val="0"/>
          <w:numId w:val="17"/>
        </w:numPr>
        <w:ind w:hanging="447"/>
      </w:pPr>
      <w:r w:rsidRPr="00B75C63">
        <w:t>Solicitudes de pensión de trabajadores con residencia en Chile y que registran cotizaciones en ambos Estados Contratantes.</w:t>
      </w:r>
    </w:p>
    <w:p w:rsidR="00B75C63" w:rsidRPr="00B75C63" w:rsidRDefault="00B75C63" w:rsidP="00B75C63">
      <w:pPr>
        <w:pStyle w:val="Prrafodelista"/>
        <w:numPr>
          <w:ilvl w:val="0"/>
          <w:numId w:val="17"/>
        </w:numPr>
        <w:ind w:hanging="447"/>
      </w:pPr>
      <w:r w:rsidRPr="00B75C63">
        <w:t>Solicitudes de pensión de trabajadores con residencia en otro Estado Contratante que registran cotizaciones en Chile.</w:t>
      </w:r>
    </w:p>
    <w:p w:rsidR="00B75C63" w:rsidRPr="00B75C63" w:rsidRDefault="00B75C63" w:rsidP="00B75C63">
      <w:pPr>
        <w:pStyle w:val="Prrafodelista"/>
        <w:numPr>
          <w:ilvl w:val="0"/>
          <w:numId w:val="17"/>
        </w:numPr>
        <w:ind w:hanging="447"/>
      </w:pPr>
      <w:r w:rsidRPr="00B75C63">
        <w:t>Trabajadores extranjeros que se encuentren de paso en Chile, pero que tengan hijos o cónyuges de nacionalidad chilena.</w:t>
      </w:r>
    </w:p>
    <w:p w:rsidR="00876CAE" w:rsidRPr="00876CAE" w:rsidRDefault="00B75C63" w:rsidP="001C1012">
      <w:pPr>
        <w:pStyle w:val="Prrafodelista"/>
        <w:numPr>
          <w:ilvl w:val="0"/>
          <w:numId w:val="2"/>
        </w:numPr>
        <w:ind w:left="1418" w:hanging="425"/>
        <w:rPr>
          <w:highlight w:val="yellow"/>
        </w:rPr>
      </w:pPr>
      <w:r>
        <w:rPr>
          <w:highlight w:val="yellow"/>
        </w:rPr>
        <w:t>I y II</w:t>
      </w:r>
    </w:p>
    <w:p w:rsidR="00876CAE" w:rsidRDefault="00B75C63" w:rsidP="001C1012">
      <w:pPr>
        <w:pStyle w:val="Prrafodelista"/>
        <w:numPr>
          <w:ilvl w:val="0"/>
          <w:numId w:val="2"/>
        </w:numPr>
        <w:ind w:left="1418" w:hanging="425"/>
      </w:pPr>
      <w:r>
        <w:t>I y III</w:t>
      </w:r>
    </w:p>
    <w:p w:rsidR="00876CAE" w:rsidRDefault="00B75C63" w:rsidP="00876CAE">
      <w:pPr>
        <w:pStyle w:val="Prrafodelista"/>
        <w:numPr>
          <w:ilvl w:val="0"/>
          <w:numId w:val="2"/>
        </w:numPr>
        <w:ind w:left="1418" w:hanging="425"/>
      </w:pPr>
      <w:r>
        <w:t>II y III</w:t>
      </w:r>
      <w:bookmarkStart w:id="0" w:name="_GoBack"/>
      <w:bookmarkEnd w:id="0"/>
    </w:p>
    <w:p w:rsidR="00876CAE" w:rsidRDefault="00B75C63" w:rsidP="00876CAE">
      <w:pPr>
        <w:pStyle w:val="Prrafodelista"/>
        <w:numPr>
          <w:ilvl w:val="0"/>
          <w:numId w:val="2"/>
        </w:numPr>
        <w:ind w:left="1418" w:hanging="425"/>
      </w:pPr>
      <w:r>
        <w:t>I, II y III</w:t>
      </w:r>
    </w:p>
    <w:p w:rsidR="00894581" w:rsidRPr="00F35385" w:rsidRDefault="00894581"/>
    <w:p w:rsidR="00E16558" w:rsidRDefault="00B75C63" w:rsidP="00E16558">
      <w:pPr>
        <w:pStyle w:val="Prrafodelista"/>
        <w:numPr>
          <w:ilvl w:val="0"/>
          <w:numId w:val="10"/>
        </w:numPr>
        <w:jc w:val="both"/>
      </w:pPr>
      <w:r w:rsidRPr="00E16558">
        <w:t>Para efectos</w:t>
      </w:r>
      <w:r w:rsidR="00E16558">
        <w:t xml:space="preserve"> del otorgamiento de pensiones bajo los beneficios de un Convenio Bilateral de Seguridad Social, </w:t>
      </w:r>
      <w:r w:rsidRPr="00E16558">
        <w:t>la solicitud de pensión bajo la legislación del otro Estado, el afiliado deberá suscribir además los siguientes formularios</w:t>
      </w:r>
      <w:r w:rsidR="00E16558">
        <w:t xml:space="preserve"> y proporcionar la siguiente información</w:t>
      </w:r>
      <w:r w:rsidRPr="00E16558">
        <w:t>:</w:t>
      </w:r>
      <w:r w:rsidR="00E16558" w:rsidRPr="00E16558">
        <w:rPr>
          <w:vertAlign w:val="superscript"/>
        </w:rPr>
        <w:footnoteReference w:id="2"/>
      </w:r>
    </w:p>
    <w:p w:rsidR="00B75C63" w:rsidRPr="00E16558" w:rsidRDefault="00B75C63" w:rsidP="00E16558">
      <w:pPr>
        <w:pStyle w:val="Prrafodelista"/>
        <w:numPr>
          <w:ilvl w:val="0"/>
          <w:numId w:val="21"/>
        </w:numPr>
        <w:ind w:hanging="447"/>
      </w:pPr>
      <w:r w:rsidRPr="00E16558">
        <w:t>Formulario de Solicitud de Pensión del respectivo Convenio, el que deberá ser suscrito ante la presencia de un funcionario de la AFP.</w:t>
      </w:r>
    </w:p>
    <w:p w:rsidR="00E16558" w:rsidRDefault="00B75C63" w:rsidP="00E16558">
      <w:pPr>
        <w:pStyle w:val="Prrafodelista"/>
        <w:numPr>
          <w:ilvl w:val="0"/>
          <w:numId w:val="21"/>
        </w:numPr>
        <w:ind w:hanging="447"/>
      </w:pPr>
      <w:r w:rsidRPr="00E16558">
        <w:t xml:space="preserve">Detalle de la actividad laboral desarrollada en el otro Estado Contratante y el período cotizado en Chile. </w:t>
      </w:r>
    </w:p>
    <w:p w:rsidR="00B75C63" w:rsidRPr="00E16558" w:rsidRDefault="00B75C63" w:rsidP="00E16558">
      <w:pPr>
        <w:pStyle w:val="Prrafodelista"/>
        <w:numPr>
          <w:ilvl w:val="0"/>
          <w:numId w:val="21"/>
        </w:numPr>
        <w:ind w:hanging="447"/>
      </w:pPr>
      <w:r w:rsidRPr="00E16558">
        <w:t>Deberá especificar el tipo de actividad desempeñada, la denominación de la empresa y el nombre de la institución previsional en que cotizó.</w:t>
      </w:r>
    </w:p>
    <w:p w:rsidR="003C6011" w:rsidRPr="003C6011" w:rsidRDefault="00E16558" w:rsidP="00E16558">
      <w:pPr>
        <w:pStyle w:val="Prrafodelista"/>
        <w:numPr>
          <w:ilvl w:val="0"/>
          <w:numId w:val="4"/>
        </w:numPr>
        <w:ind w:firstLine="414"/>
      </w:pPr>
      <w:r>
        <w:t>I y II</w:t>
      </w:r>
    </w:p>
    <w:p w:rsidR="003C6011" w:rsidRPr="00F35385" w:rsidRDefault="00E16558" w:rsidP="003C6011">
      <w:pPr>
        <w:pStyle w:val="Prrafodelista"/>
        <w:numPr>
          <w:ilvl w:val="0"/>
          <w:numId w:val="4"/>
        </w:numPr>
        <w:ind w:firstLine="414"/>
      </w:pPr>
      <w:r>
        <w:t>I y III</w:t>
      </w:r>
    </w:p>
    <w:p w:rsidR="00F66908" w:rsidRPr="00006F6B" w:rsidRDefault="00E16558" w:rsidP="00F66908">
      <w:pPr>
        <w:pStyle w:val="Prrafodelista"/>
        <w:numPr>
          <w:ilvl w:val="0"/>
          <w:numId w:val="4"/>
        </w:numPr>
        <w:ind w:firstLine="414"/>
      </w:pPr>
      <w:r>
        <w:t>II y III</w:t>
      </w:r>
    </w:p>
    <w:p w:rsidR="00F66908" w:rsidRPr="003C6011" w:rsidRDefault="00E16558" w:rsidP="00F66908">
      <w:pPr>
        <w:pStyle w:val="Prrafodelista"/>
        <w:numPr>
          <w:ilvl w:val="0"/>
          <w:numId w:val="4"/>
        </w:numPr>
        <w:ind w:firstLine="414"/>
        <w:rPr>
          <w:highlight w:val="yellow"/>
        </w:rPr>
      </w:pPr>
      <w:r>
        <w:rPr>
          <w:highlight w:val="yellow"/>
        </w:rPr>
        <w:t>I, II y III</w:t>
      </w:r>
    </w:p>
    <w:p w:rsidR="00894581" w:rsidRDefault="00894581"/>
    <w:p w:rsidR="00936DF8" w:rsidRDefault="00936DF8"/>
    <w:p w:rsidR="00936DF8" w:rsidRDefault="00936DF8"/>
    <w:p w:rsidR="00936DF8" w:rsidRPr="00F35385" w:rsidRDefault="00936DF8"/>
    <w:p w:rsidR="00F66908" w:rsidRPr="00F35385" w:rsidRDefault="00936DF8" w:rsidP="00F66908">
      <w:pPr>
        <w:pStyle w:val="Prrafodelista"/>
        <w:numPr>
          <w:ilvl w:val="0"/>
          <w:numId w:val="10"/>
        </w:numPr>
      </w:pPr>
      <w:r>
        <w:t>Si un pensionado por invalidez en Chile, solicita en forma posterior pensión de invalidez bajo la legislación del otro Estado Contratante, la Administradora deberá tramitar la solicitud de acuerdo a</w:t>
      </w:r>
      <w:r>
        <w:t xml:space="preserve"> </w:t>
      </w:r>
      <w:r>
        <w:t>l</w:t>
      </w:r>
      <w:r>
        <w:t xml:space="preserve">a normativa vigente, </w:t>
      </w:r>
      <w:r>
        <w:t xml:space="preserve">pero previamente deberá remitir el </w:t>
      </w:r>
      <w:r>
        <w:t xml:space="preserve">siguiente documento </w:t>
      </w:r>
      <w:r>
        <w:t>que dio origen a la pensión en Chile, a la respectiva Comisión Médica Regional, para que ésta emita el Informe Médico detallado en el formulario del respectivo convenio.</w:t>
      </w:r>
      <w:r w:rsidR="003C6011">
        <w:rPr>
          <w:rStyle w:val="Refdenotaalpie"/>
        </w:rPr>
        <w:footnoteReference w:id="3"/>
      </w:r>
    </w:p>
    <w:p w:rsidR="00936DF8" w:rsidRPr="00936DF8" w:rsidRDefault="00936DF8" w:rsidP="00936DF8">
      <w:pPr>
        <w:pStyle w:val="Prrafodelista"/>
        <w:numPr>
          <w:ilvl w:val="0"/>
          <w:numId w:val="5"/>
        </w:numPr>
        <w:ind w:left="1134" w:hanging="283"/>
        <w:rPr>
          <w:highlight w:val="yellow"/>
        </w:rPr>
      </w:pPr>
      <w:r w:rsidRPr="00936DF8">
        <w:rPr>
          <w:highlight w:val="yellow"/>
        </w:rPr>
        <w:t>Expediente  Médico</w:t>
      </w:r>
    </w:p>
    <w:p w:rsidR="00C03ECB" w:rsidRPr="00F35385" w:rsidRDefault="00936DF8" w:rsidP="001C1012">
      <w:pPr>
        <w:pStyle w:val="Prrafodelista"/>
        <w:numPr>
          <w:ilvl w:val="0"/>
          <w:numId w:val="5"/>
        </w:numPr>
        <w:ind w:left="1134" w:hanging="283"/>
      </w:pPr>
      <w:r>
        <w:t>Solicitud de Pensión tramitada previamente</w:t>
      </w:r>
    </w:p>
    <w:p w:rsidR="00936DF8" w:rsidRPr="00006F6B" w:rsidRDefault="00936DF8" w:rsidP="00936DF8">
      <w:pPr>
        <w:pStyle w:val="Prrafodelista"/>
        <w:numPr>
          <w:ilvl w:val="0"/>
          <w:numId w:val="5"/>
        </w:numPr>
        <w:ind w:left="1134" w:hanging="283"/>
      </w:pPr>
      <w:r>
        <w:t>Documentación referida al Bono de Reconocimiento</w:t>
      </w:r>
    </w:p>
    <w:p w:rsidR="001022A4" w:rsidRPr="00936DF8" w:rsidRDefault="00936DF8" w:rsidP="001C1012">
      <w:pPr>
        <w:pStyle w:val="Prrafodelista"/>
        <w:numPr>
          <w:ilvl w:val="0"/>
          <w:numId w:val="5"/>
        </w:numPr>
        <w:ind w:left="1134" w:hanging="283"/>
      </w:pPr>
      <w:r w:rsidRPr="00936DF8">
        <w:t>Cálculo de las remuneraciones que dieron origen al ingreso base</w:t>
      </w:r>
    </w:p>
    <w:p w:rsidR="00894581" w:rsidRDefault="00894581" w:rsidP="001022A4"/>
    <w:p w:rsidR="00785CBF" w:rsidRPr="00F35385" w:rsidRDefault="00785CBF" w:rsidP="001022A4"/>
    <w:p w:rsidR="00596D17" w:rsidRDefault="00936DF8" w:rsidP="00596D17">
      <w:pPr>
        <w:pStyle w:val="Prrafodelista"/>
        <w:numPr>
          <w:ilvl w:val="0"/>
          <w:numId w:val="10"/>
        </w:numPr>
      </w:pPr>
      <w:r>
        <w:t xml:space="preserve">Las Administradoras deberán acoger a trámite las solicitudes de pensión que reciban desde </w:t>
      </w:r>
      <w:r>
        <w:t>la</w:t>
      </w:r>
      <w:r>
        <w:t xml:space="preserve"> Superintendencia </w:t>
      </w:r>
      <w:r>
        <w:t xml:space="preserve">de Pensiones </w:t>
      </w:r>
      <w:r>
        <w:t>en los formularios acordados al efecto. La documentación que acompañe a las solicitudes de pensión invocadas conforme a un Convenio, como todos aquellos documentos que se presenten, no requerirán de legalizaciones; ello siempre y cuando</w:t>
      </w:r>
      <w:r>
        <w:t>…</w:t>
      </w:r>
      <w:r w:rsidR="00596D17">
        <w:t>:</w:t>
      </w:r>
      <w:r w:rsidR="0086798B">
        <w:rPr>
          <w:rStyle w:val="Refdenotaalpie"/>
        </w:rPr>
        <w:footnoteReference w:id="4"/>
      </w:r>
      <w:r w:rsidR="00596D17" w:rsidRPr="00F35385">
        <w:t xml:space="preserve"> </w:t>
      </w:r>
    </w:p>
    <w:p w:rsidR="001022A4" w:rsidRPr="00936DF8" w:rsidRDefault="00936DF8" w:rsidP="001C1012">
      <w:pPr>
        <w:pStyle w:val="Prrafodelista"/>
        <w:numPr>
          <w:ilvl w:val="0"/>
          <w:numId w:val="6"/>
        </w:numPr>
        <w:ind w:left="1134" w:hanging="283"/>
        <w:rPr>
          <w:highlight w:val="yellow"/>
        </w:rPr>
      </w:pPr>
      <w:r w:rsidRPr="00936DF8">
        <w:rPr>
          <w:highlight w:val="yellow"/>
        </w:rPr>
        <w:t>L</w:t>
      </w:r>
      <w:r w:rsidRPr="00936DF8">
        <w:rPr>
          <w:highlight w:val="yellow"/>
        </w:rPr>
        <w:t>os</w:t>
      </w:r>
      <w:r w:rsidRPr="00936DF8">
        <w:rPr>
          <w:highlight w:val="yellow"/>
        </w:rPr>
        <w:t xml:space="preserve"> </w:t>
      </w:r>
      <w:r w:rsidRPr="00936DF8">
        <w:rPr>
          <w:highlight w:val="yellow"/>
        </w:rPr>
        <w:t>antecedentes hayan sido certificados por el Organismo de Enlace respectivo</w:t>
      </w:r>
      <w:r w:rsidR="00C82222" w:rsidRPr="00936DF8">
        <w:rPr>
          <w:highlight w:val="yellow"/>
        </w:rPr>
        <w:t>.</w:t>
      </w:r>
    </w:p>
    <w:p w:rsidR="001022A4" w:rsidRPr="00F35385" w:rsidRDefault="00936DF8" w:rsidP="001C1012">
      <w:pPr>
        <w:pStyle w:val="Prrafodelista"/>
        <w:numPr>
          <w:ilvl w:val="0"/>
          <w:numId w:val="6"/>
        </w:numPr>
        <w:ind w:left="1134" w:hanging="283"/>
        <w:rPr>
          <w:highlight w:val="yellow"/>
        </w:rPr>
      </w:pPr>
      <w:r>
        <w:rPr>
          <w:highlight w:val="yellow"/>
        </w:rPr>
        <w:t>Los antecedentes cuenten con las respectivas autorizaciones consulares del país de origen</w:t>
      </w:r>
    </w:p>
    <w:p w:rsidR="001022A4" w:rsidRDefault="00936DF8" w:rsidP="001C1012">
      <w:pPr>
        <w:pStyle w:val="Prrafodelista"/>
        <w:numPr>
          <w:ilvl w:val="0"/>
          <w:numId w:val="6"/>
        </w:numPr>
        <w:ind w:left="1134" w:hanging="283"/>
      </w:pPr>
      <w:r>
        <w:t>Los antecedentes dispongan de una vigencia no superior a 90 días corridos desde su fecha de emisión</w:t>
      </w:r>
    </w:p>
    <w:p w:rsidR="004F3254" w:rsidRDefault="00936DF8" w:rsidP="004F3254">
      <w:pPr>
        <w:pStyle w:val="Prrafodelista"/>
        <w:numPr>
          <w:ilvl w:val="0"/>
          <w:numId w:val="6"/>
        </w:numPr>
        <w:ind w:left="1134" w:hanging="283"/>
      </w:pPr>
      <w:r>
        <w:t>Los antecedentes sean presentados en original.</w:t>
      </w:r>
    </w:p>
    <w:p w:rsidR="00894581" w:rsidRDefault="00894581" w:rsidP="00894581"/>
    <w:p w:rsidR="00894581" w:rsidRDefault="00894581" w:rsidP="00894581"/>
    <w:p w:rsidR="00785CBF" w:rsidRDefault="00785CBF" w:rsidP="00894581"/>
    <w:p w:rsidR="00936DF8" w:rsidRDefault="00936DF8" w:rsidP="00894581"/>
    <w:p w:rsidR="00936DF8" w:rsidRDefault="00936DF8" w:rsidP="00894581"/>
    <w:p w:rsidR="00936DF8" w:rsidRDefault="00936DF8" w:rsidP="00894581"/>
    <w:p w:rsidR="00936DF8" w:rsidRDefault="00936DF8" w:rsidP="00894581"/>
    <w:p w:rsidR="00894581" w:rsidRPr="00894581" w:rsidRDefault="00936DF8" w:rsidP="00894581">
      <w:pPr>
        <w:pStyle w:val="Prrafodelista"/>
        <w:numPr>
          <w:ilvl w:val="0"/>
          <w:numId w:val="10"/>
        </w:numPr>
      </w:pPr>
      <w:r>
        <w:t>La certificación de períodos de seguro cotizados por el trabajador bajo la legislación chilena, contempla las imposiciones enteradas por el afiliado, tanto en el sistema de capitalización individual como en los antiguos regímenes previsionales actualmente administrados por el Instituto de Previsión Social, según sea el caso.</w:t>
      </w:r>
      <w:r w:rsidR="00985DA0">
        <w:t xml:space="preserve"> </w:t>
      </w:r>
      <w:r>
        <w:t xml:space="preserve">Ante un requerimiento de certificación de períodos de seguro, por parte de </w:t>
      </w:r>
      <w:r w:rsidR="00985DA0">
        <w:t>la</w:t>
      </w:r>
      <w:r>
        <w:t xml:space="preserve"> Superintendencia</w:t>
      </w:r>
      <w:r w:rsidR="00985DA0">
        <w:t xml:space="preserve"> de Pensiones</w:t>
      </w:r>
      <w:r>
        <w:t>, la Administradora deberá atenerse al siguiente procedimiento:</w:t>
      </w:r>
      <w:r w:rsidR="00894581">
        <w:rPr>
          <w:rStyle w:val="Refdenotaalpie"/>
        </w:rPr>
        <w:footnoteReference w:id="5"/>
      </w:r>
    </w:p>
    <w:p w:rsidR="00894581" w:rsidRPr="00894581" w:rsidRDefault="00985DA0" w:rsidP="00985DA0">
      <w:pPr>
        <w:pStyle w:val="Prrafodelista"/>
        <w:numPr>
          <w:ilvl w:val="0"/>
          <w:numId w:val="22"/>
        </w:numPr>
        <w:ind w:hanging="447"/>
      </w:pPr>
      <w:r>
        <w:t xml:space="preserve">Solicitar al </w:t>
      </w:r>
      <w:r>
        <w:t>IPS</w:t>
      </w:r>
      <w:r>
        <w:t>, un certificado único con la totalidad de las imposiciones del antiguo sistema, si correspondiere</w:t>
      </w:r>
      <w:r>
        <w:t>.</w:t>
      </w:r>
    </w:p>
    <w:p w:rsidR="00985DA0" w:rsidRPr="00894581" w:rsidRDefault="00985DA0" w:rsidP="00985DA0">
      <w:pPr>
        <w:pStyle w:val="Prrafodelista"/>
        <w:numPr>
          <w:ilvl w:val="0"/>
          <w:numId w:val="22"/>
        </w:numPr>
        <w:ind w:hanging="447"/>
      </w:pPr>
      <w:r>
        <w:t>Las ex Cajas de Previsión administradas por el IPS deben proporcionar a las AFP la información, actualizada a valor presente</w:t>
      </w:r>
      <w:r w:rsidRPr="00894581">
        <w:t>.</w:t>
      </w:r>
    </w:p>
    <w:p w:rsidR="00894581" w:rsidRPr="00894581" w:rsidRDefault="00985DA0" w:rsidP="00985DA0">
      <w:pPr>
        <w:pStyle w:val="Prrafodelista"/>
        <w:numPr>
          <w:ilvl w:val="0"/>
          <w:numId w:val="22"/>
        </w:numPr>
        <w:ind w:hanging="447"/>
      </w:pPr>
      <w:r>
        <w:t>La Administradora deberá certificar las cotizaciones enteradas en el sistema de capitalización individual, utilizando el formulario correspondiente según cada convenio, en forma separada a la i</w:t>
      </w:r>
      <w:r>
        <w:t>nformación entregada por el IPS</w:t>
      </w:r>
      <w:r>
        <w:t>.</w:t>
      </w:r>
    </w:p>
    <w:p w:rsidR="00894581" w:rsidRPr="00985DA0" w:rsidRDefault="00894581" w:rsidP="00894581">
      <w:pPr>
        <w:pStyle w:val="Prrafodelista"/>
        <w:numPr>
          <w:ilvl w:val="0"/>
          <w:numId w:val="18"/>
        </w:numPr>
        <w:ind w:left="1134" w:hanging="141"/>
      </w:pPr>
      <w:r w:rsidRPr="00985DA0">
        <w:t>I y II</w:t>
      </w:r>
    </w:p>
    <w:p w:rsidR="00894581" w:rsidRPr="00985DA0" w:rsidRDefault="00894581" w:rsidP="00894581">
      <w:pPr>
        <w:pStyle w:val="Prrafodelista"/>
        <w:numPr>
          <w:ilvl w:val="0"/>
          <w:numId w:val="18"/>
        </w:numPr>
        <w:ind w:left="1134" w:hanging="141"/>
        <w:rPr>
          <w:highlight w:val="yellow"/>
        </w:rPr>
      </w:pPr>
      <w:r w:rsidRPr="00985DA0">
        <w:rPr>
          <w:highlight w:val="yellow"/>
        </w:rPr>
        <w:t>I y III</w:t>
      </w:r>
    </w:p>
    <w:p w:rsidR="00894581" w:rsidRPr="00F35385" w:rsidRDefault="00894581" w:rsidP="00894581">
      <w:pPr>
        <w:pStyle w:val="Prrafodelista"/>
        <w:numPr>
          <w:ilvl w:val="0"/>
          <w:numId w:val="18"/>
        </w:numPr>
        <w:ind w:left="1134" w:hanging="141"/>
      </w:pPr>
      <w:r>
        <w:t>II y III</w:t>
      </w:r>
    </w:p>
    <w:p w:rsidR="00894581" w:rsidRDefault="00894581" w:rsidP="00AF6825">
      <w:pPr>
        <w:pStyle w:val="Prrafodelista"/>
        <w:numPr>
          <w:ilvl w:val="0"/>
          <w:numId w:val="18"/>
        </w:numPr>
        <w:ind w:left="1134" w:hanging="141"/>
      </w:pPr>
      <w:r w:rsidRPr="00894581">
        <w:t>I, II y III</w:t>
      </w:r>
    </w:p>
    <w:p w:rsidR="00985DA0" w:rsidRDefault="00985DA0" w:rsidP="00985DA0"/>
    <w:p w:rsidR="00985DA0" w:rsidRPr="00894581" w:rsidRDefault="00985DA0" w:rsidP="00985DA0"/>
    <w:sectPr w:rsidR="00985DA0" w:rsidRPr="00894581" w:rsidSect="001C1012">
      <w:headerReference w:type="default" r:id="rId8"/>
      <w:pgSz w:w="12240" w:h="15840"/>
      <w:pgMar w:top="1843"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081" w:rsidRDefault="00DC3081" w:rsidP="00C03ECB">
      <w:pPr>
        <w:spacing w:after="0" w:line="240" w:lineRule="auto"/>
      </w:pPr>
      <w:r>
        <w:separator/>
      </w:r>
    </w:p>
  </w:endnote>
  <w:endnote w:type="continuationSeparator" w:id="0">
    <w:p w:rsidR="00DC3081" w:rsidRDefault="00DC3081" w:rsidP="00C0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081" w:rsidRDefault="00DC3081" w:rsidP="00C03ECB">
      <w:pPr>
        <w:spacing w:after="0" w:line="240" w:lineRule="auto"/>
      </w:pPr>
      <w:r>
        <w:separator/>
      </w:r>
    </w:p>
  </w:footnote>
  <w:footnote w:type="continuationSeparator" w:id="0">
    <w:p w:rsidR="00DC3081" w:rsidRDefault="00DC3081" w:rsidP="00C03ECB">
      <w:pPr>
        <w:spacing w:after="0" w:line="240" w:lineRule="auto"/>
      </w:pPr>
      <w:r>
        <w:continuationSeparator/>
      </w:r>
    </w:p>
  </w:footnote>
  <w:footnote w:id="1">
    <w:p w:rsidR="00B75C63" w:rsidRDefault="00B75C63" w:rsidP="00B75C63">
      <w:pPr>
        <w:pStyle w:val="Textonotapie"/>
      </w:pPr>
      <w:r>
        <w:rPr>
          <w:rStyle w:val="Refdenotaalpie"/>
        </w:rPr>
        <w:footnoteRef/>
      </w:r>
      <w:r>
        <w:t xml:space="preserve"> Libro I</w:t>
      </w:r>
      <w:r>
        <w:t>I</w:t>
      </w:r>
      <w:r>
        <w:t>I, Título I</w:t>
      </w:r>
      <w:r>
        <w:t>V</w:t>
      </w:r>
      <w:r>
        <w:t xml:space="preserve"> </w:t>
      </w:r>
      <w:r>
        <w:t>Introducción.</w:t>
      </w:r>
    </w:p>
  </w:footnote>
  <w:footnote w:id="2">
    <w:p w:rsidR="00E16558" w:rsidRDefault="00E16558" w:rsidP="00936DF8">
      <w:pPr>
        <w:pStyle w:val="Textonotapie"/>
        <w:ind w:left="142" w:hanging="142"/>
      </w:pPr>
      <w:r>
        <w:rPr>
          <w:rStyle w:val="Refdenotaalpie"/>
        </w:rPr>
        <w:footnoteRef/>
      </w:r>
      <w:r>
        <w:t xml:space="preserve"> </w:t>
      </w:r>
      <w:r w:rsidR="00936DF8">
        <w:t>Libro III, Título IV</w:t>
      </w:r>
      <w:r w:rsidR="00936DF8">
        <w:t xml:space="preserve">, </w:t>
      </w:r>
      <w:r w:rsidR="00936DF8">
        <w:t>B. Solicitudes de Pensión de Trabajadores con Residencia en Chile que Registran Cotizaciones en ambos Estados Contratantes</w:t>
      </w:r>
      <w:r w:rsidR="00936DF8">
        <w:t>.</w:t>
      </w:r>
    </w:p>
  </w:footnote>
  <w:footnote w:id="3">
    <w:p w:rsidR="003C6011" w:rsidRDefault="003C6011" w:rsidP="00936DF8">
      <w:pPr>
        <w:pStyle w:val="Textonotapie"/>
        <w:ind w:left="142" w:hanging="142"/>
      </w:pPr>
      <w:r>
        <w:rPr>
          <w:rStyle w:val="Refdenotaalpie"/>
        </w:rPr>
        <w:footnoteRef/>
      </w:r>
      <w:r>
        <w:t xml:space="preserve"> </w:t>
      </w:r>
      <w:r w:rsidR="00936DF8">
        <w:t>Libro III, Título IV, B. Solicitudes de Pensión de Trabajadores con Residencia en Chile que Registran Cotizaciones en ambos Estados Contratantes.</w:t>
      </w:r>
    </w:p>
  </w:footnote>
  <w:footnote w:id="4">
    <w:p w:rsidR="0086798B" w:rsidRDefault="0086798B" w:rsidP="00936DF8">
      <w:pPr>
        <w:pStyle w:val="Textonotapie"/>
        <w:ind w:left="142" w:hanging="142"/>
      </w:pPr>
      <w:r w:rsidRPr="00936DF8">
        <w:rPr>
          <w:vertAlign w:val="superscript"/>
        </w:rPr>
        <w:footnoteRef/>
      </w:r>
      <w:r>
        <w:t xml:space="preserve"> </w:t>
      </w:r>
      <w:r w:rsidR="00936DF8" w:rsidRPr="00936DF8">
        <w:t xml:space="preserve">Libro III, Título IV, </w:t>
      </w:r>
      <w:r w:rsidR="00985DA0">
        <w:t>C</w:t>
      </w:r>
      <w:r w:rsidR="00936DF8" w:rsidRPr="00936DF8">
        <w:t>. Solicitudes de Pensión de Trabajadores con Residencia en otro Estado Contratante</w:t>
      </w:r>
    </w:p>
  </w:footnote>
  <w:footnote w:id="5">
    <w:p w:rsidR="00894581" w:rsidRDefault="00894581" w:rsidP="0086798B">
      <w:pPr>
        <w:pStyle w:val="Textonotapie"/>
        <w:ind w:left="142" w:hanging="142"/>
      </w:pPr>
      <w:r>
        <w:rPr>
          <w:rStyle w:val="Refdenotaalpie"/>
        </w:rPr>
        <w:footnoteRef/>
      </w:r>
      <w:r>
        <w:t xml:space="preserve"> </w:t>
      </w:r>
      <w:r w:rsidR="00985DA0" w:rsidRPr="00936DF8">
        <w:t xml:space="preserve">Libro III, Título IV, </w:t>
      </w:r>
      <w:r w:rsidR="00985DA0">
        <w:t>D</w:t>
      </w:r>
      <w:r w:rsidR="00985DA0" w:rsidRPr="00936DF8">
        <w:t xml:space="preserve">. </w:t>
      </w:r>
      <w:r w:rsidR="00985DA0">
        <w:t>Certificación de los Periodos de Seguros en Chile</w:t>
      </w:r>
      <w:r w:rsidR="0086798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2" w:rsidRDefault="001C1012">
    <w:pPr>
      <w:pStyle w:val="Encabezado"/>
    </w:pPr>
    <w:r>
      <w:rPr>
        <w:noProof/>
        <w:lang w:eastAsia="es-CL"/>
      </w:rPr>
      <w:drawing>
        <wp:inline distT="0" distB="0" distL="0" distR="0">
          <wp:extent cx="747533" cy="4476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incón Financiero..png"/>
                  <pic:cNvPicPr/>
                </pic:nvPicPr>
                <pic:blipFill>
                  <a:blip r:embed="rId1">
                    <a:extLst>
                      <a:ext uri="{28A0092B-C50C-407E-A947-70E740481C1C}">
                        <a14:useLocalDpi xmlns:a14="http://schemas.microsoft.com/office/drawing/2010/main" val="0"/>
                      </a:ext>
                    </a:extLst>
                  </a:blip>
                  <a:stretch>
                    <a:fillRect/>
                  </a:stretch>
                </pic:blipFill>
                <pic:spPr>
                  <a:xfrm>
                    <a:off x="0" y="0"/>
                    <a:ext cx="758701" cy="45436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041F"/>
    <w:multiLevelType w:val="hybridMultilevel"/>
    <w:tmpl w:val="7FA20F82"/>
    <w:lvl w:ilvl="0" w:tplc="08E0DBF2">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83B6F8B"/>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901243"/>
    <w:multiLevelType w:val="hybridMultilevel"/>
    <w:tmpl w:val="7FA20F82"/>
    <w:lvl w:ilvl="0" w:tplc="08E0DBF2">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12C076DB"/>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0CC5C87"/>
    <w:multiLevelType w:val="hybridMultilevel"/>
    <w:tmpl w:val="7FA20F82"/>
    <w:lvl w:ilvl="0" w:tplc="08E0DBF2">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21BB4616"/>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2AC6046"/>
    <w:multiLevelType w:val="hybridMultilevel"/>
    <w:tmpl w:val="143C8B9C"/>
    <w:lvl w:ilvl="0" w:tplc="621C4F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4CA0A3B"/>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9961825"/>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29957C5"/>
    <w:multiLevelType w:val="hybridMultilevel"/>
    <w:tmpl w:val="44387872"/>
    <w:lvl w:ilvl="0" w:tplc="BBE85B8A">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385D769C"/>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2643079"/>
    <w:multiLevelType w:val="hybridMultilevel"/>
    <w:tmpl w:val="1EB6AF40"/>
    <w:lvl w:ilvl="0" w:tplc="5A666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5E403AD"/>
    <w:multiLevelType w:val="hybridMultilevel"/>
    <w:tmpl w:val="785CCFBA"/>
    <w:lvl w:ilvl="0" w:tplc="F7A29B3A">
      <w:start w:val="1"/>
      <w:numFmt w:val="lowerLetter"/>
      <w:lvlText w:val="%1)"/>
      <w:lvlJc w:val="left"/>
      <w:pPr>
        <w:ind w:left="720" w:hanging="360"/>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DFE5602"/>
    <w:multiLevelType w:val="hybridMultilevel"/>
    <w:tmpl w:val="2362B2F6"/>
    <w:lvl w:ilvl="0" w:tplc="340A000F">
      <w:start w:val="1"/>
      <w:numFmt w:val="decimal"/>
      <w:lvlText w:val="%1."/>
      <w:lvlJc w:val="left"/>
      <w:pPr>
        <w:ind w:left="720" w:hanging="360"/>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EA72410"/>
    <w:multiLevelType w:val="hybridMultilevel"/>
    <w:tmpl w:val="715EAFBC"/>
    <w:lvl w:ilvl="0" w:tplc="313AFF0C">
      <w:start w:val="1"/>
      <w:numFmt w:val="upp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53214B4"/>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9EE42DD"/>
    <w:multiLevelType w:val="hybridMultilevel"/>
    <w:tmpl w:val="9F04F4F4"/>
    <w:lvl w:ilvl="0" w:tplc="A9467966">
      <w:start w:val="1"/>
      <w:numFmt w:val="upperRoman"/>
      <w:lvlText w:val="%1."/>
      <w:lvlJc w:val="left"/>
      <w:pPr>
        <w:ind w:left="2138" w:hanging="720"/>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7" w15:restartNumberingAfterBreak="0">
    <w:nsid w:val="654726EE"/>
    <w:multiLevelType w:val="hybridMultilevel"/>
    <w:tmpl w:val="7FA20F82"/>
    <w:lvl w:ilvl="0" w:tplc="08E0DBF2">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68485BF4"/>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867071A"/>
    <w:multiLevelType w:val="multilevel"/>
    <w:tmpl w:val="63BC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753916"/>
    <w:multiLevelType w:val="hybridMultilevel"/>
    <w:tmpl w:val="8B4C8004"/>
    <w:lvl w:ilvl="0" w:tplc="340A0013">
      <w:start w:val="1"/>
      <w:numFmt w:val="upperRoman"/>
      <w:lvlText w:val="%1."/>
      <w:lvlJc w:val="right"/>
      <w:pPr>
        <w:ind w:left="1487" w:hanging="360"/>
      </w:pPr>
    </w:lvl>
    <w:lvl w:ilvl="1" w:tplc="340A0019" w:tentative="1">
      <w:start w:val="1"/>
      <w:numFmt w:val="lowerLetter"/>
      <w:lvlText w:val="%2."/>
      <w:lvlJc w:val="left"/>
      <w:pPr>
        <w:ind w:left="2207" w:hanging="360"/>
      </w:pPr>
    </w:lvl>
    <w:lvl w:ilvl="2" w:tplc="340A001B" w:tentative="1">
      <w:start w:val="1"/>
      <w:numFmt w:val="lowerRoman"/>
      <w:lvlText w:val="%3."/>
      <w:lvlJc w:val="right"/>
      <w:pPr>
        <w:ind w:left="2927" w:hanging="180"/>
      </w:pPr>
    </w:lvl>
    <w:lvl w:ilvl="3" w:tplc="340A000F" w:tentative="1">
      <w:start w:val="1"/>
      <w:numFmt w:val="decimal"/>
      <w:lvlText w:val="%4."/>
      <w:lvlJc w:val="left"/>
      <w:pPr>
        <w:ind w:left="3647" w:hanging="360"/>
      </w:pPr>
    </w:lvl>
    <w:lvl w:ilvl="4" w:tplc="340A0019" w:tentative="1">
      <w:start w:val="1"/>
      <w:numFmt w:val="lowerLetter"/>
      <w:lvlText w:val="%5."/>
      <w:lvlJc w:val="left"/>
      <w:pPr>
        <w:ind w:left="4367" w:hanging="360"/>
      </w:pPr>
    </w:lvl>
    <w:lvl w:ilvl="5" w:tplc="340A001B" w:tentative="1">
      <w:start w:val="1"/>
      <w:numFmt w:val="lowerRoman"/>
      <w:lvlText w:val="%6."/>
      <w:lvlJc w:val="right"/>
      <w:pPr>
        <w:ind w:left="5087" w:hanging="180"/>
      </w:pPr>
    </w:lvl>
    <w:lvl w:ilvl="6" w:tplc="340A000F" w:tentative="1">
      <w:start w:val="1"/>
      <w:numFmt w:val="decimal"/>
      <w:lvlText w:val="%7."/>
      <w:lvlJc w:val="left"/>
      <w:pPr>
        <w:ind w:left="5807" w:hanging="360"/>
      </w:pPr>
    </w:lvl>
    <w:lvl w:ilvl="7" w:tplc="340A0019" w:tentative="1">
      <w:start w:val="1"/>
      <w:numFmt w:val="lowerLetter"/>
      <w:lvlText w:val="%8."/>
      <w:lvlJc w:val="left"/>
      <w:pPr>
        <w:ind w:left="6527" w:hanging="360"/>
      </w:pPr>
    </w:lvl>
    <w:lvl w:ilvl="8" w:tplc="340A001B" w:tentative="1">
      <w:start w:val="1"/>
      <w:numFmt w:val="lowerRoman"/>
      <w:lvlText w:val="%9."/>
      <w:lvlJc w:val="right"/>
      <w:pPr>
        <w:ind w:left="7247" w:hanging="180"/>
      </w:pPr>
    </w:lvl>
  </w:abstractNum>
  <w:abstractNum w:abstractNumId="21" w15:restartNumberingAfterBreak="0">
    <w:nsid w:val="7441264E"/>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1"/>
  </w:num>
  <w:num w:numId="3">
    <w:abstractNumId w:val="6"/>
  </w:num>
  <w:num w:numId="4">
    <w:abstractNumId w:val="8"/>
  </w:num>
  <w:num w:numId="5">
    <w:abstractNumId w:val="5"/>
  </w:num>
  <w:num w:numId="6">
    <w:abstractNumId w:val="7"/>
  </w:num>
  <w:num w:numId="7">
    <w:abstractNumId w:val="10"/>
  </w:num>
  <w:num w:numId="8">
    <w:abstractNumId w:val="18"/>
  </w:num>
  <w:num w:numId="9">
    <w:abstractNumId w:val="15"/>
  </w:num>
  <w:num w:numId="10">
    <w:abstractNumId w:val="13"/>
  </w:num>
  <w:num w:numId="11">
    <w:abstractNumId w:val="20"/>
  </w:num>
  <w:num w:numId="12">
    <w:abstractNumId w:val="3"/>
  </w:num>
  <w:num w:numId="13">
    <w:abstractNumId w:val="17"/>
  </w:num>
  <w:num w:numId="14">
    <w:abstractNumId w:val="9"/>
  </w:num>
  <w:num w:numId="15">
    <w:abstractNumId w:val="16"/>
  </w:num>
  <w:num w:numId="16">
    <w:abstractNumId w:val="19"/>
  </w:num>
  <w:num w:numId="17">
    <w:abstractNumId w:val="2"/>
  </w:num>
  <w:num w:numId="18">
    <w:abstractNumId w:val="21"/>
  </w:num>
  <w:num w:numId="19">
    <w:abstractNumId w:val="12"/>
  </w:num>
  <w:num w:numId="20">
    <w:abstractNumId w:val="11"/>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CB"/>
    <w:rsid w:val="00006F6B"/>
    <w:rsid w:val="001022A4"/>
    <w:rsid w:val="001874A9"/>
    <w:rsid w:val="001C1012"/>
    <w:rsid w:val="002011A4"/>
    <w:rsid w:val="00254C2F"/>
    <w:rsid w:val="003B5B05"/>
    <w:rsid w:val="003C5ABD"/>
    <w:rsid w:val="003C6011"/>
    <w:rsid w:val="004425F9"/>
    <w:rsid w:val="004F3254"/>
    <w:rsid w:val="00513EBA"/>
    <w:rsid w:val="0055129E"/>
    <w:rsid w:val="00596D17"/>
    <w:rsid w:val="005B423E"/>
    <w:rsid w:val="00634B3C"/>
    <w:rsid w:val="006A3F26"/>
    <w:rsid w:val="006D64B8"/>
    <w:rsid w:val="00704A8F"/>
    <w:rsid w:val="00745803"/>
    <w:rsid w:val="00785CBF"/>
    <w:rsid w:val="00836AA9"/>
    <w:rsid w:val="008543A5"/>
    <w:rsid w:val="0086798B"/>
    <w:rsid w:val="00876CAE"/>
    <w:rsid w:val="00894581"/>
    <w:rsid w:val="00896CD3"/>
    <w:rsid w:val="00936DF8"/>
    <w:rsid w:val="00985DA0"/>
    <w:rsid w:val="00997283"/>
    <w:rsid w:val="009F49AC"/>
    <w:rsid w:val="00A5256B"/>
    <w:rsid w:val="00A70A1B"/>
    <w:rsid w:val="00AA0D3C"/>
    <w:rsid w:val="00B27E3A"/>
    <w:rsid w:val="00B75C63"/>
    <w:rsid w:val="00C03ECB"/>
    <w:rsid w:val="00C41373"/>
    <w:rsid w:val="00C77780"/>
    <w:rsid w:val="00C82222"/>
    <w:rsid w:val="00CB11DC"/>
    <w:rsid w:val="00CD6426"/>
    <w:rsid w:val="00D65F57"/>
    <w:rsid w:val="00DC3081"/>
    <w:rsid w:val="00E16558"/>
    <w:rsid w:val="00E42F4F"/>
    <w:rsid w:val="00E81B52"/>
    <w:rsid w:val="00E94980"/>
    <w:rsid w:val="00F35385"/>
    <w:rsid w:val="00F37689"/>
    <w:rsid w:val="00F52E79"/>
    <w:rsid w:val="00F66908"/>
    <w:rsid w:val="00FF50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A4259E-FC89-44AD-9F4C-BB0E0F01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81B52"/>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3EC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C03E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03ECB"/>
    <w:rPr>
      <w:sz w:val="20"/>
      <w:szCs w:val="20"/>
    </w:rPr>
  </w:style>
  <w:style w:type="character" w:styleId="Refdenotaalpie">
    <w:name w:val="footnote reference"/>
    <w:basedOn w:val="Fuentedeprrafopredeter"/>
    <w:uiPriority w:val="99"/>
    <w:semiHidden/>
    <w:unhideWhenUsed/>
    <w:rsid w:val="00C03ECB"/>
    <w:rPr>
      <w:vertAlign w:val="superscript"/>
    </w:rPr>
  </w:style>
  <w:style w:type="paragraph" w:styleId="Prrafodelista">
    <w:name w:val="List Paragraph"/>
    <w:basedOn w:val="Normal"/>
    <w:uiPriority w:val="34"/>
    <w:qFormat/>
    <w:rsid w:val="00C03ECB"/>
    <w:pPr>
      <w:ind w:left="720"/>
      <w:contextualSpacing/>
    </w:pPr>
  </w:style>
  <w:style w:type="paragraph" w:customStyle="1" w:styleId="margen-abajo-xs">
    <w:name w:val="margen-abajo-xs"/>
    <w:basedOn w:val="Normal"/>
    <w:rsid w:val="004F325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1C10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1012"/>
  </w:style>
  <w:style w:type="paragraph" w:styleId="Piedepgina">
    <w:name w:val="footer"/>
    <w:basedOn w:val="Normal"/>
    <w:link w:val="PiedepginaCar"/>
    <w:uiPriority w:val="99"/>
    <w:unhideWhenUsed/>
    <w:rsid w:val="001C10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012"/>
  </w:style>
  <w:style w:type="character" w:customStyle="1" w:styleId="Ttulo2Car">
    <w:name w:val="Título 2 Car"/>
    <w:basedOn w:val="Fuentedeprrafopredeter"/>
    <w:link w:val="Ttulo2"/>
    <w:uiPriority w:val="9"/>
    <w:rsid w:val="00E81B52"/>
    <w:rPr>
      <w:rFonts w:ascii="Times New Roman" w:eastAsia="Times New Roman" w:hAnsi="Times New Roman" w:cs="Times New Roman"/>
      <w:b/>
      <w:bCs/>
      <w:sz w:val="36"/>
      <w:szCs w:val="36"/>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5356">
      <w:bodyDiv w:val="1"/>
      <w:marLeft w:val="0"/>
      <w:marRight w:val="0"/>
      <w:marTop w:val="0"/>
      <w:marBottom w:val="0"/>
      <w:divBdr>
        <w:top w:val="none" w:sz="0" w:space="0" w:color="auto"/>
        <w:left w:val="none" w:sz="0" w:space="0" w:color="auto"/>
        <w:bottom w:val="none" w:sz="0" w:space="0" w:color="auto"/>
        <w:right w:val="none" w:sz="0" w:space="0" w:color="auto"/>
      </w:divBdr>
    </w:div>
    <w:div w:id="358705128">
      <w:bodyDiv w:val="1"/>
      <w:marLeft w:val="0"/>
      <w:marRight w:val="0"/>
      <w:marTop w:val="0"/>
      <w:marBottom w:val="0"/>
      <w:divBdr>
        <w:top w:val="none" w:sz="0" w:space="0" w:color="auto"/>
        <w:left w:val="none" w:sz="0" w:space="0" w:color="auto"/>
        <w:bottom w:val="none" w:sz="0" w:space="0" w:color="auto"/>
        <w:right w:val="none" w:sz="0" w:space="0" w:color="auto"/>
      </w:divBdr>
    </w:div>
    <w:div w:id="509413031">
      <w:bodyDiv w:val="1"/>
      <w:marLeft w:val="0"/>
      <w:marRight w:val="0"/>
      <w:marTop w:val="0"/>
      <w:marBottom w:val="0"/>
      <w:divBdr>
        <w:top w:val="none" w:sz="0" w:space="0" w:color="auto"/>
        <w:left w:val="none" w:sz="0" w:space="0" w:color="auto"/>
        <w:bottom w:val="none" w:sz="0" w:space="0" w:color="auto"/>
        <w:right w:val="none" w:sz="0" w:space="0" w:color="auto"/>
      </w:divBdr>
    </w:div>
    <w:div w:id="702439123">
      <w:bodyDiv w:val="1"/>
      <w:marLeft w:val="0"/>
      <w:marRight w:val="0"/>
      <w:marTop w:val="0"/>
      <w:marBottom w:val="0"/>
      <w:divBdr>
        <w:top w:val="none" w:sz="0" w:space="0" w:color="auto"/>
        <w:left w:val="none" w:sz="0" w:space="0" w:color="auto"/>
        <w:bottom w:val="none" w:sz="0" w:space="0" w:color="auto"/>
        <w:right w:val="none" w:sz="0" w:space="0" w:color="auto"/>
      </w:divBdr>
    </w:div>
    <w:div w:id="722099522">
      <w:bodyDiv w:val="1"/>
      <w:marLeft w:val="0"/>
      <w:marRight w:val="0"/>
      <w:marTop w:val="0"/>
      <w:marBottom w:val="0"/>
      <w:divBdr>
        <w:top w:val="none" w:sz="0" w:space="0" w:color="auto"/>
        <w:left w:val="none" w:sz="0" w:space="0" w:color="auto"/>
        <w:bottom w:val="none" w:sz="0" w:space="0" w:color="auto"/>
        <w:right w:val="none" w:sz="0" w:space="0" w:color="auto"/>
      </w:divBdr>
    </w:div>
    <w:div w:id="795876191">
      <w:bodyDiv w:val="1"/>
      <w:marLeft w:val="0"/>
      <w:marRight w:val="0"/>
      <w:marTop w:val="0"/>
      <w:marBottom w:val="0"/>
      <w:divBdr>
        <w:top w:val="none" w:sz="0" w:space="0" w:color="auto"/>
        <w:left w:val="none" w:sz="0" w:space="0" w:color="auto"/>
        <w:bottom w:val="none" w:sz="0" w:space="0" w:color="auto"/>
        <w:right w:val="none" w:sz="0" w:space="0" w:color="auto"/>
      </w:divBdr>
      <w:divsChild>
        <w:div w:id="2016690215">
          <w:marLeft w:val="0"/>
          <w:marRight w:val="0"/>
          <w:marTop w:val="0"/>
          <w:marBottom w:val="0"/>
          <w:divBdr>
            <w:top w:val="none" w:sz="0" w:space="0" w:color="auto"/>
            <w:left w:val="none" w:sz="0" w:space="0" w:color="auto"/>
            <w:bottom w:val="none" w:sz="0" w:space="0" w:color="auto"/>
            <w:right w:val="none" w:sz="0" w:space="0" w:color="auto"/>
          </w:divBdr>
        </w:div>
        <w:div w:id="944926025">
          <w:marLeft w:val="0"/>
          <w:marRight w:val="0"/>
          <w:marTop w:val="0"/>
          <w:marBottom w:val="0"/>
          <w:divBdr>
            <w:top w:val="none" w:sz="0" w:space="0" w:color="auto"/>
            <w:left w:val="none" w:sz="0" w:space="0" w:color="auto"/>
            <w:bottom w:val="none" w:sz="0" w:space="0" w:color="auto"/>
            <w:right w:val="none" w:sz="0" w:space="0" w:color="auto"/>
          </w:divBdr>
        </w:div>
      </w:divsChild>
    </w:div>
    <w:div w:id="1527521394">
      <w:bodyDiv w:val="1"/>
      <w:marLeft w:val="0"/>
      <w:marRight w:val="0"/>
      <w:marTop w:val="0"/>
      <w:marBottom w:val="0"/>
      <w:divBdr>
        <w:top w:val="none" w:sz="0" w:space="0" w:color="auto"/>
        <w:left w:val="none" w:sz="0" w:space="0" w:color="auto"/>
        <w:bottom w:val="none" w:sz="0" w:space="0" w:color="auto"/>
        <w:right w:val="none" w:sz="0" w:space="0" w:color="auto"/>
      </w:divBdr>
    </w:div>
    <w:div w:id="1644626854">
      <w:bodyDiv w:val="1"/>
      <w:marLeft w:val="0"/>
      <w:marRight w:val="0"/>
      <w:marTop w:val="0"/>
      <w:marBottom w:val="0"/>
      <w:divBdr>
        <w:top w:val="none" w:sz="0" w:space="0" w:color="auto"/>
        <w:left w:val="none" w:sz="0" w:space="0" w:color="auto"/>
        <w:bottom w:val="none" w:sz="0" w:space="0" w:color="auto"/>
        <w:right w:val="none" w:sz="0" w:space="0" w:color="auto"/>
      </w:divBdr>
    </w:div>
    <w:div w:id="1718552320">
      <w:bodyDiv w:val="1"/>
      <w:marLeft w:val="0"/>
      <w:marRight w:val="0"/>
      <w:marTop w:val="0"/>
      <w:marBottom w:val="0"/>
      <w:divBdr>
        <w:top w:val="none" w:sz="0" w:space="0" w:color="auto"/>
        <w:left w:val="none" w:sz="0" w:space="0" w:color="auto"/>
        <w:bottom w:val="none" w:sz="0" w:space="0" w:color="auto"/>
        <w:right w:val="none" w:sz="0" w:space="0" w:color="auto"/>
      </w:divBdr>
    </w:div>
    <w:div w:id="1726491423">
      <w:bodyDiv w:val="1"/>
      <w:marLeft w:val="0"/>
      <w:marRight w:val="0"/>
      <w:marTop w:val="0"/>
      <w:marBottom w:val="0"/>
      <w:divBdr>
        <w:top w:val="none" w:sz="0" w:space="0" w:color="auto"/>
        <w:left w:val="none" w:sz="0" w:space="0" w:color="auto"/>
        <w:bottom w:val="none" w:sz="0" w:space="0" w:color="auto"/>
        <w:right w:val="none" w:sz="0" w:space="0" w:color="auto"/>
      </w:divBdr>
    </w:div>
    <w:div w:id="1847745688">
      <w:bodyDiv w:val="1"/>
      <w:marLeft w:val="0"/>
      <w:marRight w:val="0"/>
      <w:marTop w:val="0"/>
      <w:marBottom w:val="0"/>
      <w:divBdr>
        <w:top w:val="none" w:sz="0" w:space="0" w:color="auto"/>
        <w:left w:val="none" w:sz="0" w:space="0" w:color="auto"/>
        <w:bottom w:val="none" w:sz="0" w:space="0" w:color="auto"/>
        <w:right w:val="none" w:sz="0" w:space="0" w:color="auto"/>
      </w:divBdr>
    </w:div>
    <w:div w:id="1870683618">
      <w:bodyDiv w:val="1"/>
      <w:marLeft w:val="0"/>
      <w:marRight w:val="0"/>
      <w:marTop w:val="0"/>
      <w:marBottom w:val="0"/>
      <w:divBdr>
        <w:top w:val="none" w:sz="0" w:space="0" w:color="auto"/>
        <w:left w:val="none" w:sz="0" w:space="0" w:color="auto"/>
        <w:bottom w:val="none" w:sz="0" w:space="0" w:color="auto"/>
        <w:right w:val="none" w:sz="0" w:space="0" w:color="auto"/>
      </w:divBdr>
    </w:div>
    <w:div w:id="1909682453">
      <w:bodyDiv w:val="1"/>
      <w:marLeft w:val="0"/>
      <w:marRight w:val="0"/>
      <w:marTop w:val="0"/>
      <w:marBottom w:val="0"/>
      <w:divBdr>
        <w:top w:val="none" w:sz="0" w:space="0" w:color="auto"/>
        <w:left w:val="none" w:sz="0" w:space="0" w:color="auto"/>
        <w:bottom w:val="none" w:sz="0" w:space="0" w:color="auto"/>
        <w:right w:val="none" w:sz="0" w:space="0" w:color="auto"/>
      </w:divBdr>
    </w:div>
    <w:div w:id="1994989528">
      <w:bodyDiv w:val="1"/>
      <w:marLeft w:val="0"/>
      <w:marRight w:val="0"/>
      <w:marTop w:val="0"/>
      <w:marBottom w:val="0"/>
      <w:divBdr>
        <w:top w:val="none" w:sz="0" w:space="0" w:color="auto"/>
        <w:left w:val="none" w:sz="0" w:space="0" w:color="auto"/>
        <w:bottom w:val="none" w:sz="0" w:space="0" w:color="auto"/>
        <w:right w:val="none" w:sz="0" w:space="0" w:color="auto"/>
      </w:divBdr>
    </w:div>
    <w:div w:id="1995139744">
      <w:bodyDiv w:val="1"/>
      <w:marLeft w:val="0"/>
      <w:marRight w:val="0"/>
      <w:marTop w:val="0"/>
      <w:marBottom w:val="0"/>
      <w:divBdr>
        <w:top w:val="none" w:sz="0" w:space="0" w:color="auto"/>
        <w:left w:val="none" w:sz="0" w:space="0" w:color="auto"/>
        <w:bottom w:val="none" w:sz="0" w:space="0" w:color="auto"/>
        <w:right w:val="none" w:sz="0" w:space="0" w:color="auto"/>
      </w:divBdr>
    </w:div>
    <w:div w:id="2080667365">
      <w:bodyDiv w:val="1"/>
      <w:marLeft w:val="0"/>
      <w:marRight w:val="0"/>
      <w:marTop w:val="0"/>
      <w:marBottom w:val="0"/>
      <w:divBdr>
        <w:top w:val="none" w:sz="0" w:space="0" w:color="auto"/>
        <w:left w:val="none" w:sz="0" w:space="0" w:color="auto"/>
        <w:bottom w:val="none" w:sz="0" w:space="0" w:color="auto"/>
        <w:right w:val="none" w:sz="0" w:space="0" w:color="auto"/>
      </w:divBdr>
    </w:div>
    <w:div w:id="21399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86837-C101-49C0-80FF-68BE7676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3</Pages>
  <Words>569</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ciedess</cp:lastModifiedBy>
  <cp:revision>6</cp:revision>
  <dcterms:created xsi:type="dcterms:W3CDTF">2019-01-26T12:03:00Z</dcterms:created>
  <dcterms:modified xsi:type="dcterms:W3CDTF">2019-01-26T22:51:00Z</dcterms:modified>
</cp:coreProperties>
</file>